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2A706C"/>
          <w:sz w:val="18"/>
        </w:rPr>
        <w:t>THIS OLD HORSE  /  RACEHORSE REIMAGINED</w:t>
      </w:r>
    </w:p>
    <w:p>
      <w:pPr>
        <w:spacing w:after="100"/>
      </w:pPr>
      <w:r>
        <w:rPr>
          <w:b/>
          <w:color w:val="AD7D40"/>
          <w:sz w:val="20"/>
        </w:rPr>
        <w:t>PARTNERSHIP INFORMATION</w:t>
      </w:r>
    </w:p>
    <w:p>
      <w:pPr>
        <w:spacing w:after="120"/>
      </w:pPr>
      <w:r>
        <w:rPr>
          <w:b/>
          <w:color w:val="1E3139"/>
          <w:sz w:val="50"/>
        </w:rPr>
        <w:t>TRAINING PARTNER</w:t>
        <w:br/>
        <w:t>INFORMATION GUIDE</w:t>
      </w:r>
    </w:p>
    <w:p>
      <w:pPr>
        <w:spacing w:after="240"/>
      </w:pPr>
      <w:r>
        <w:rPr>
          <w:b w:val="0"/>
          <w:color w:val="556062"/>
          <w:sz w:val="22"/>
        </w:rPr>
        <w:t>A practical introduction for equine professionals considering a Racehorse Reimagined partnership.</w:t>
      </w:r>
    </w:p>
    <w:p>
      <w:pPr>
        <w:spacing w:after="100"/>
      </w:pPr>
      <w:r>
        <w:rPr>
          <w:b/>
          <w:color w:val="2A706C"/>
          <w:sz w:val="21"/>
        </w:rPr>
        <w:t>THE OPPORTUNITY</w:t>
      </w:r>
    </w:p>
    <w:p>
      <w:pPr>
        <w:spacing w:after="100"/>
      </w:pPr>
      <w:r>
        <w:rPr>
          <w:b w:val="0"/>
          <w:color w:val="1E3139"/>
          <w:sz w:val="20"/>
        </w:rPr>
        <w:t>This Old Horse places selected off-track Thoroughbreds and Standardbreds with qualified professionals for evaluation, conditioning, training, marketing, and responsible placement. Trainers contribute expertise and resources; the program creates new opportunities for horses and professional horsepeople.</w:t>
      </w:r>
    </w:p>
    <w:p>
      <w:pPr>
        <w:spacing w:after="100"/>
      </w:pPr>
      <w:r>
        <w:rPr>
          <w:b/>
          <w:color w:val="2A706C"/>
          <w:sz w:val="21"/>
        </w:rPr>
        <w:t>THE PARTNERSHIP IN FIVE STEPS</w:t>
      </w:r>
    </w:p>
    <w:p>
      <w:pPr>
        <w:spacing w:after="120"/>
      </w:pPr>
      <w:r>
        <w:rPr>
          <w:b/>
          <w:color w:val="2A706C"/>
        </w:rPr>
        <w:t xml:space="preserve">01  DISCUSS THE FIT  </w:t>
      </w:r>
      <w:r>
        <w:t>Tell us about your discipline, facilities, experience, and preferred type of prospect.</w:t>
      </w:r>
    </w:p>
    <w:p>
      <w:pPr>
        <w:spacing w:after="120"/>
      </w:pPr>
      <w:r>
        <w:rPr>
          <w:b/>
          <w:color w:val="2A706C"/>
        </w:rPr>
        <w:t xml:space="preserve">02  SELECT A HORSE  </w:t>
      </w:r>
      <w:r>
        <w:t>Review available horses and agree on a horse-specific placement addendum covering authorized use, known concerns, restrictions, and care responsibilities.</w:t>
      </w:r>
    </w:p>
    <w:p>
      <w:pPr>
        <w:spacing w:after="120"/>
      </w:pPr>
      <w:r>
        <w:rPr>
          <w:b/>
          <w:color w:val="2A706C"/>
        </w:rPr>
        <w:t xml:space="preserve">03  DEVELOP &amp; DOCUMENT  </w:t>
      </w:r>
      <w:r>
        <w:t>Provide humane, appropriate training and care; communicate meaningful health, behavioral, and training updates.</w:t>
      </w:r>
    </w:p>
    <w:p>
      <w:pPr>
        <w:spacing w:after="120"/>
      </w:pPr>
      <w:r>
        <w:rPr>
          <w:b/>
          <w:color w:val="2A706C"/>
        </w:rPr>
        <w:t xml:space="preserve">04  MARKET &amp; INTRODUCE  </w:t>
      </w:r>
      <w:r>
        <w:t>Photograph, show, advertise, and negotiate directly with potential buyers, with accurate disclosure of the horse’s known limitations and history.</w:t>
      </w:r>
    </w:p>
    <w:p>
      <w:pPr>
        <w:spacing w:after="120"/>
      </w:pPr>
      <w:r>
        <w:rPr>
          <w:b/>
          <w:color w:val="2A706C"/>
        </w:rPr>
        <w:t xml:space="preserve">05  COMPLETE AN APPROVED PLACEMENT  </w:t>
      </w:r>
      <w:r>
        <w:t>Refer the proposed buyer to This Old Horse. The horse transfers directly from TOH to the approved buyer after required paperwork, payments, and authorization.</w:t>
      </w:r>
    </w:p>
    <w:p>
      <w:pPr>
        <w:spacing w:after="100"/>
      </w:pPr>
      <w:r>
        <w:rPr>
          <w:b/>
          <w:color w:val="2A706C"/>
          <w:sz w:val="21"/>
        </w:rPr>
        <w:t>FINANCIAL MODEL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83"/>
            <w:shd w:fill="EAF1EE"/>
          </w:tcPr>
          <w:p>
            <w:r>
              <w:t>Horse purchase by trainer</w:t>
            </w:r>
          </w:p>
        </w:tc>
        <w:tc>
          <w:tcPr>
            <w:tcW w:type="dxa" w:w="5083"/>
          </w:tcPr>
          <w:p>
            <w:r>
              <w:t>None; TOH retains ownership during partnership.</w:t>
            </w:r>
          </w:p>
        </w:tc>
      </w:tr>
      <w:tr>
        <w:tc>
          <w:tcPr>
            <w:tcW w:type="dxa" w:w="5083"/>
            <w:shd w:fill="EAF1EE"/>
          </w:tcPr>
          <w:p>
            <w:r>
              <w:t>Trainer’s proceeds</w:t>
            </w:r>
          </w:p>
        </w:tc>
        <w:tc>
          <w:tcPr>
            <w:tcW w:type="dxa" w:w="5083"/>
          </w:tcPr>
          <w:p>
            <w:r>
              <w:t>Trainer sets and negotiates their amount and retains 100%; no TOH commission.</w:t>
            </w:r>
          </w:p>
        </w:tc>
      </w:tr>
      <w:tr>
        <w:tc>
          <w:tcPr>
            <w:tcW w:type="dxa" w:w="5083"/>
            <w:shd w:fill="EAF1EE"/>
          </w:tcPr>
          <w:p>
            <w:r>
              <w:t>Buyer payment to TOH</w:t>
            </w:r>
          </w:p>
        </w:tc>
        <w:tc>
          <w:tcPr>
            <w:tcW w:type="dxa" w:w="5083"/>
          </w:tcPr>
          <w:p>
            <w:r>
              <w:t>Separate $1,500 payment directly to TOH.</w:t>
            </w:r>
          </w:p>
        </w:tc>
      </w:tr>
      <w:tr>
        <w:tc>
          <w:tcPr>
            <w:tcW w:type="dxa" w:w="5083"/>
            <w:shd w:fill="EAF1EE"/>
          </w:tcPr>
          <w:p>
            <w:r>
              <w:t>Care and training expenses</w:t>
            </w:r>
          </w:p>
        </w:tc>
        <w:tc>
          <w:tcPr>
            <w:tcW w:type="dxa" w:w="5083"/>
          </w:tcPr>
          <w:p>
            <w:r>
              <w:t>Ordinarily paid by trainer, except as specified in the horse-specific addendum.</w:t>
            </w:r>
          </w:p>
        </w:tc>
      </w:tr>
    </w:tbl>
    <w:p>
      <w:pPr>
        <w:spacing w:after="160"/>
      </w:pPr>
      <w:r>
        <w:rPr>
          <w:b w:val="0"/>
          <w:color w:val="556062"/>
          <w:sz w:val="18"/>
        </w:rPr>
        <w:t>Example: If a trainer negotiates $7,500 for their services, the approved buyer pays $7,500 to the trainer and a separate $1,500 to This Old Horse. The trainer retains the entire $7,500.</w:t>
      </w:r>
    </w:p>
    <w:p>
      <w:pPr>
        <w:spacing w:after="100"/>
      </w:pPr>
      <w:r>
        <w:rPr>
          <w:b/>
          <w:color w:val="2A706C"/>
          <w:sz w:val="21"/>
        </w:rPr>
        <w:t>RESPONSIBILITIES AND SAFEGUARDS</w:t>
      </w:r>
    </w:p>
    <w:p>
      <w:pPr>
        <w:spacing w:after="80"/>
      </w:pPr>
      <w:r>
        <w:rPr>
          <w:b/>
          <w:color w:val="2A706C"/>
        </w:rPr>
        <w:t xml:space="preserve">Care and insurance: </w:t>
      </w:r>
      <w:r>
        <w:t>Maintain appropriate equine care, records, and insurance; notify TOH of significant concerns.</w:t>
      </w:r>
    </w:p>
    <w:p>
      <w:pPr>
        <w:spacing w:after="80"/>
      </w:pPr>
      <w:r>
        <w:rPr>
          <w:b/>
          <w:color w:val="2A706C"/>
        </w:rPr>
        <w:t xml:space="preserve">Training and representation: </w:t>
      </w:r>
      <w:r>
        <w:t>Use humane methods, honor restrictions, and disclose known medical, soundness, training, or behavioral issues.</w:t>
      </w:r>
    </w:p>
    <w:p>
      <w:pPr>
        <w:spacing w:after="80"/>
      </w:pPr>
      <w:r>
        <w:rPr>
          <w:b/>
          <w:color w:val="2A706C"/>
        </w:rPr>
        <w:t xml:space="preserve">Buyer approval: </w:t>
      </w:r>
      <w:r>
        <w:t>TOH has final approval of the buyer and requires its transfer agreement and lifetime protections.</w:t>
      </w:r>
    </w:p>
    <w:p>
      <w:pPr>
        <w:spacing w:after="80"/>
      </w:pPr>
      <w:r>
        <w:rPr>
          <w:b/>
          <w:color w:val="2A706C"/>
        </w:rPr>
        <w:t xml:space="preserve">Flexibility: </w:t>
      </w:r>
      <w:r>
        <w:t>If a horse is not progressing as expected, the parties can revisit the plan or arrange a safe return or relocation.</w:t>
      </w:r>
    </w:p>
    <w:p>
      <w:pPr>
        <w:spacing w:after="100"/>
      </w:pPr>
      <w:r>
        <w:rPr>
          <w:b/>
          <w:color w:val="2A706C"/>
          <w:sz w:val="21"/>
        </w:rPr>
        <w:t>COMMON QUESTIONS</w:t>
      </w:r>
    </w:p>
    <w:p>
      <w:pPr>
        <w:spacing w:after="100"/>
      </w:pPr>
      <w:r>
        <w:rPr>
          <w:b/>
        </w:rPr>
        <w:t xml:space="preserve">Can I set the asking price? </w:t>
      </w:r>
      <w:r>
        <w:t>Yes. You set and adjust your asking price and negotiate your amount with the buyer.</w:t>
      </w:r>
    </w:p>
    <w:p>
      <w:pPr>
        <w:spacing w:after="100"/>
      </w:pPr>
      <w:r>
        <w:rPr>
          <w:b/>
        </w:rPr>
        <w:t xml:space="preserve">Can I take the horse to shows or clinics? </w:t>
      </w:r>
      <w:r>
        <w:t>Yes, when appropriate for the horse and consistent with its authorized use and restrictions.</w:t>
      </w:r>
    </w:p>
    <w:p>
      <w:pPr>
        <w:spacing w:after="100"/>
      </w:pPr>
      <w:r>
        <w:rPr>
          <w:b/>
        </w:rPr>
        <w:t xml:space="preserve">Can a buyer take the horse on trial? </w:t>
      </w:r>
      <w:r>
        <w:t>Only with prior TOH authorization and any required trial agreement.</w:t>
      </w:r>
    </w:p>
    <w:p>
      <w:pPr>
        <w:spacing w:after="100"/>
      </w:pPr>
      <w:r>
        <w:rPr>
          <w:b/>
        </w:rPr>
        <w:t xml:space="preserve">What if the horse does not sell? </w:t>
      </w:r>
      <w:r>
        <w:t>No sale or financial return is guaranteed. We can reassess the training or placement plan together.</w:t>
      </w:r>
    </w:p>
    <w:p>
      <w:pPr>
        <w:spacing w:after="100"/>
      </w:pPr>
      <w:r>
        <w:rPr>
          <w:b/>
        </w:rPr>
        <w:t xml:space="preserve">Can I take more than one horse? </w:t>
      </w:r>
      <w:r>
        <w:t>Yes. Each horse receives its own placement addendum.</w:t>
      </w:r>
    </w:p>
    <w:p>
      <w:pPr>
        <w:spacing w:after="100"/>
      </w:pPr>
      <w:r>
        <w:rPr>
          <w:b/>
          <w:color w:val="2A706C"/>
          <w:sz w:val="21"/>
        </w:rPr>
        <w:t>NEXT STEP</w:t>
      </w:r>
    </w:p>
    <w:p>
      <w:pPr>
        <w:spacing w:after="120"/>
      </w:pPr>
      <w:r>
        <w:rPr>
          <w:b w:val="0"/>
          <w:color w:val="1E3139"/>
          <w:sz w:val="20"/>
        </w:rPr>
        <w:t>Contact This Old Horse to introduce your training program and discuss available prospects. A signed Trainer and Placement Partner Agreement and individual Horse Placement Addendum govern each partnership.</w:t>
      </w:r>
    </w:p>
    <w:p>
      <w:pPr>
        <w:spacing w:after="100"/>
      </w:pPr>
      <w:r>
        <w:rPr>
          <w:b w:val="0"/>
          <w:color w:val="556062"/>
          <w:sz w:val="16"/>
        </w:rPr>
        <w:t>This guide is a recruitment summary, not a substitute for the signed agreement. Terms are subject to the final executed documents.</w:t>
      </w:r>
    </w:p>
    <w:sectPr w:rsidR="00FC693F" w:rsidRPr="0006063C" w:rsidSect="00034616">
      <w:footerReference w:type="default" r:id="rId9"/>
      <w:pgSz w:w="12240" w:h="15840"/>
      <w:pgMar w:top="893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2A706C"/>
        <w:sz w:val="16"/>
      </w:rPr>
      <w:t>THIS OLD HORSE, INC.  •  RACEHORSE REIMAGINED  •  TRAINING PARTNERSHIPS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1E313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